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66" w:rsidRDefault="00880466" w:rsidP="00880466">
      <w:pPr>
        <w:pStyle w:val="Header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IRB Analyst </w:t>
      </w:r>
      <w:r w:rsidRPr="007E122A">
        <w:rPr>
          <w:b/>
          <w:sz w:val="22"/>
          <w:szCs w:val="22"/>
        </w:rPr>
        <w:t xml:space="preserve">Review </w:t>
      </w:r>
      <w:r>
        <w:rPr>
          <w:b/>
          <w:sz w:val="22"/>
          <w:szCs w:val="22"/>
        </w:rPr>
        <w:t>Checklist</w:t>
      </w:r>
    </w:p>
    <w:p w:rsidR="00880466" w:rsidRPr="007E122A" w:rsidRDefault="00880466" w:rsidP="00880466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AMENDMENTS</w:t>
      </w:r>
    </w:p>
    <w:p w:rsidR="00880466" w:rsidRDefault="00880466" w:rsidP="00880466">
      <w:pPr>
        <w:pStyle w:val="Header"/>
        <w:jc w:val="center"/>
      </w:pPr>
    </w:p>
    <w:p w:rsidR="00880466" w:rsidRPr="0042594C" w:rsidRDefault="00880466" w:rsidP="00880466">
      <w:pPr>
        <w:rPr>
          <w:rFonts w:ascii="Arial" w:hAnsi="Arial" w:cs="Arial"/>
          <w:sz w:val="20"/>
          <w:szCs w:val="20"/>
        </w:rPr>
      </w:pPr>
      <w:r w:rsidRPr="007E122A">
        <w:rPr>
          <w:rFonts w:ascii="Arial" w:hAnsi="Arial" w:cs="Arial"/>
          <w:sz w:val="20"/>
          <w:szCs w:val="20"/>
        </w:rPr>
        <w:t xml:space="preserve">Prior to forwarding </w:t>
      </w:r>
      <w:r>
        <w:rPr>
          <w:rFonts w:ascii="Arial" w:hAnsi="Arial" w:cs="Arial"/>
          <w:sz w:val="20"/>
          <w:szCs w:val="20"/>
        </w:rPr>
        <w:t>an action</w:t>
      </w:r>
      <w:r w:rsidRPr="007E1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IRB review</w:t>
      </w:r>
      <w:r w:rsidRPr="007E122A">
        <w:rPr>
          <w:rFonts w:ascii="Arial" w:hAnsi="Arial" w:cs="Arial"/>
          <w:sz w:val="20"/>
          <w:szCs w:val="20"/>
        </w:rPr>
        <w:t xml:space="preserve">, all </w:t>
      </w:r>
      <w:r>
        <w:rPr>
          <w:rFonts w:ascii="Arial" w:hAnsi="Arial" w:cs="Arial"/>
          <w:sz w:val="20"/>
          <w:szCs w:val="20"/>
        </w:rPr>
        <w:t xml:space="preserve">actions should undergo an Analyst </w:t>
      </w:r>
      <w:r w:rsidRPr="007E122A">
        <w:rPr>
          <w:rFonts w:ascii="Arial" w:hAnsi="Arial" w:cs="Arial"/>
          <w:sz w:val="20"/>
          <w:szCs w:val="20"/>
        </w:rPr>
        <w:t xml:space="preserve">review.  </w:t>
      </w:r>
      <w:r>
        <w:rPr>
          <w:rFonts w:ascii="Arial" w:hAnsi="Arial" w:cs="Arial"/>
          <w:sz w:val="20"/>
          <w:szCs w:val="20"/>
        </w:rPr>
        <w:t>This Analyst review is NOT meant to be an ethical IRB review.  The purpose is to ensure that the submission being forwarded for review is complete and appropriate.</w:t>
      </w:r>
    </w:p>
    <w:p w:rsidR="00880466" w:rsidRDefault="00880466" w:rsidP="0088046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Amendments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eIRB Amendment Application is correctly completed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eIRB Main Study Application has been updated to be consistent with the changes requested in the amendment</w:t>
      </w:r>
    </w:p>
    <w:p w:rsidR="00880466" w:rsidRPr="009D27EC" w:rsidRDefault="00880466" w:rsidP="00880466">
      <w:pPr>
        <w:ind w:left="1080" w:hanging="360"/>
        <w:rPr>
          <w:rFonts w:ascii="Arial" w:hAnsi="Arial" w:cs="Arial"/>
          <w:b/>
          <w:sz w:val="20"/>
          <w:szCs w:val="20"/>
        </w:rPr>
      </w:pPr>
      <w:r w:rsidRPr="009D27EC">
        <w:rPr>
          <w:rFonts w:ascii="Arial" w:hAnsi="Arial" w:cs="Arial"/>
          <w:b/>
          <w:sz w:val="20"/>
          <w:szCs w:val="20"/>
        </w:rPr>
        <w:t>Attachments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D34AF2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listing of all changes is submitted (cover letter or other document).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994D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Conflict of Interest forms (with original signatures) are submitted for new study staff (if applicable).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50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bookmarkStart w:id="4" w:name="OLE_LINK1"/>
      <w:r>
        <w:rPr>
          <w:rFonts w:ascii="Arial" w:hAnsi="Arial" w:cs="Arial"/>
          <w:sz w:val="20"/>
          <w:szCs w:val="20"/>
        </w:rPr>
        <w:tab/>
        <w:t>Both a tracked-changes copy and clean copy of protocol (if applicable)</w:t>
      </w:r>
      <w:bookmarkEnd w:id="4"/>
      <w:r>
        <w:rPr>
          <w:rFonts w:ascii="Arial" w:hAnsi="Arial" w:cs="Arial"/>
          <w:sz w:val="20"/>
          <w:szCs w:val="20"/>
        </w:rPr>
        <w:t>.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50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Both tracked-changes copy and clean copy of Informed Consent Form (if applicable).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50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Both Tracked changes copy and clean copy of any other documents (e.g., IB, recruitment material, if applicable).</w:t>
      </w:r>
    </w:p>
    <w:p w:rsidR="00880466" w:rsidRDefault="00880466" w:rsidP="00880466">
      <w:pPr>
        <w:ind w:left="1080" w:hanging="360"/>
        <w:rPr>
          <w:rFonts w:ascii="Arial" w:hAnsi="Arial" w:cs="Arial"/>
          <w:b/>
          <w:sz w:val="20"/>
          <w:szCs w:val="20"/>
        </w:rPr>
      </w:pPr>
      <w:r w:rsidRPr="009D27EC">
        <w:rPr>
          <w:rFonts w:ascii="Arial" w:hAnsi="Arial" w:cs="Arial"/>
          <w:b/>
          <w:sz w:val="20"/>
          <w:szCs w:val="20"/>
        </w:rPr>
        <w:t>Review Category</w:t>
      </w:r>
    </w:p>
    <w:p w:rsidR="00880466" w:rsidRPr="009D27EC" w:rsidRDefault="00880466" w:rsidP="0088046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</w:t>
      </w:r>
      <w:r w:rsidRPr="009D27EC">
        <w:rPr>
          <w:rFonts w:ascii="Arial" w:hAnsi="Arial" w:cs="Arial"/>
          <w:sz w:val="20"/>
          <w:szCs w:val="20"/>
        </w:rPr>
        <w:t xml:space="preserve">Appendix A and B of IRB SOP 401 </w:t>
      </w:r>
      <w:r>
        <w:rPr>
          <w:rFonts w:ascii="Arial" w:hAnsi="Arial" w:cs="Arial"/>
          <w:sz w:val="20"/>
          <w:szCs w:val="20"/>
        </w:rPr>
        <w:t>for</w:t>
      </w:r>
      <w:r w:rsidRPr="009D27EC">
        <w:rPr>
          <w:rFonts w:ascii="Arial" w:hAnsi="Arial" w:cs="Arial"/>
          <w:sz w:val="20"/>
          <w:szCs w:val="20"/>
        </w:rPr>
        <w:t xml:space="preserve"> a detailed </w:t>
      </w:r>
      <w:r>
        <w:rPr>
          <w:rFonts w:ascii="Arial" w:hAnsi="Arial" w:cs="Arial"/>
          <w:sz w:val="20"/>
          <w:szCs w:val="20"/>
        </w:rPr>
        <w:t>explanation</w:t>
      </w:r>
      <w:r w:rsidRPr="009D27EC">
        <w:rPr>
          <w:rFonts w:ascii="Arial" w:hAnsi="Arial" w:cs="Arial"/>
          <w:sz w:val="20"/>
          <w:szCs w:val="20"/>
        </w:rPr>
        <w:t xml:space="preserve"> of changes approvable using expedited procedures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50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If proposed changes are both minimal risk and qualify as no more than a minor change the study can be reviewed by expedited measures. </w:t>
      </w:r>
    </w:p>
    <w:p w:rsidR="00880466" w:rsidRDefault="00880466" w:rsidP="00880466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0A50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If proposed changes meet any of the following criteria, the study will be reviewed at the full Board:</w:t>
      </w:r>
    </w:p>
    <w:p w:rsidR="00880466" w:rsidRPr="00227658" w:rsidRDefault="00880466" w:rsidP="00880466">
      <w:pPr>
        <w:pStyle w:val="ColorfulList-Accent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change in study design (f</w:t>
      </w:r>
      <w:r w:rsidRPr="00227658">
        <w:rPr>
          <w:rFonts w:ascii="Arial" w:hAnsi="Arial" w:cs="Arial"/>
          <w:sz w:val="20"/>
          <w:szCs w:val="20"/>
        </w:rPr>
        <w:t>ull Board reviewed studies)</w:t>
      </w:r>
    </w:p>
    <w:p w:rsidR="00880466" w:rsidRPr="00227658" w:rsidRDefault="00880466" w:rsidP="00880466">
      <w:pPr>
        <w:pStyle w:val="ColorfulList-Accent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 of p</w:t>
      </w:r>
      <w:r w:rsidRPr="00227658">
        <w:rPr>
          <w:rFonts w:ascii="Arial" w:hAnsi="Arial" w:cs="Arial"/>
          <w:sz w:val="20"/>
          <w:szCs w:val="20"/>
        </w:rPr>
        <w:t>rocedure</w:t>
      </w:r>
      <w:r>
        <w:rPr>
          <w:rFonts w:ascii="Arial" w:hAnsi="Arial" w:cs="Arial"/>
          <w:sz w:val="20"/>
          <w:szCs w:val="20"/>
        </w:rPr>
        <w:t>(s) not approvable using expedited review p</w:t>
      </w:r>
      <w:r w:rsidRPr="00227658">
        <w:rPr>
          <w:rFonts w:ascii="Arial" w:hAnsi="Arial" w:cs="Arial"/>
          <w:sz w:val="20"/>
          <w:szCs w:val="20"/>
        </w:rPr>
        <w:t>rocedures (e.g., ionizing radiation)</w:t>
      </w:r>
    </w:p>
    <w:p w:rsidR="00880466" w:rsidRDefault="00880466" w:rsidP="00880466">
      <w:pPr>
        <w:pStyle w:val="ColorfulList-Accent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that adversely affect risk to s</w:t>
      </w:r>
      <w:r w:rsidRPr="00227658">
        <w:rPr>
          <w:rFonts w:ascii="Arial" w:hAnsi="Arial" w:cs="Arial"/>
          <w:sz w:val="20"/>
          <w:szCs w:val="20"/>
        </w:rPr>
        <w:t>ubjects (e.g., increase in risk or discomfort to subjects)</w:t>
      </w:r>
    </w:p>
    <w:p w:rsidR="00880466" w:rsidRPr="00227658" w:rsidRDefault="00880466" w:rsidP="00880466">
      <w:pPr>
        <w:pStyle w:val="ColorfulList-Accent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Broadening of the exclusion criteria/narrowing of the inclusion criteria (f</w:t>
      </w:r>
      <w:r w:rsidRPr="00227658">
        <w:rPr>
          <w:rFonts w:ascii="Arial" w:hAnsi="Arial" w:cs="Arial"/>
          <w:sz w:val="20"/>
          <w:szCs w:val="20"/>
        </w:rPr>
        <w:t>ull Board reviewed studies)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466" w:rsidRDefault="00880466" w:rsidP="00880466"/>
    <w:sectPr w:rsidR="00880466" w:rsidSect="008804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66" w:rsidRDefault="00880466" w:rsidP="00880466">
      <w:pPr>
        <w:spacing w:after="0" w:line="240" w:lineRule="auto"/>
      </w:pPr>
      <w:r>
        <w:separator/>
      </w:r>
    </w:p>
  </w:endnote>
  <w:endnote w:type="continuationSeparator" w:id="0">
    <w:p w:rsidR="00880466" w:rsidRDefault="00880466" w:rsidP="008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66" w:rsidRDefault="00880466">
    <w:pPr>
      <w:pStyle w:val="Footer"/>
    </w:pPr>
    <w:r>
      <w:t>Version: June 8,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66" w:rsidRDefault="00880466" w:rsidP="00880466">
      <w:pPr>
        <w:spacing w:after="0" w:line="240" w:lineRule="auto"/>
      </w:pPr>
      <w:r>
        <w:separator/>
      </w:r>
    </w:p>
  </w:footnote>
  <w:footnote w:type="continuationSeparator" w:id="0">
    <w:p w:rsidR="00880466" w:rsidRDefault="00880466" w:rsidP="0088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66" w:rsidRDefault="000D28AD" w:rsidP="00880466">
    <w:pPr>
      <w:pStyle w:val="Header"/>
      <w:jc w:val="center"/>
    </w:pPr>
    <w:r>
      <w:rPr>
        <w:noProof/>
      </w:rPr>
      <w:drawing>
        <wp:inline distT="0" distB="0" distL="0" distR="0">
          <wp:extent cx="3746500" cy="279400"/>
          <wp:effectExtent l="0" t="0" r="1270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65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C681B"/>
    <w:multiLevelType w:val="hybridMultilevel"/>
    <w:tmpl w:val="655E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B"/>
    <w:rsid w:val="000D28AD"/>
    <w:rsid w:val="0088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ABB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27AB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BB"/>
  </w:style>
  <w:style w:type="paragraph" w:styleId="ColorfulList-Accent1">
    <w:name w:val="Colorful List Accent 1"/>
    <w:basedOn w:val="Normal"/>
    <w:uiPriority w:val="34"/>
    <w:qFormat/>
    <w:rsid w:val="002276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ABB"/>
    <w:pPr>
      <w:tabs>
        <w:tab w:val="center" w:pos="4320"/>
        <w:tab w:val="right" w:pos="8640"/>
      </w:tabs>
      <w:spacing w:after="40" w:line="240" w:lineRule="auto"/>
    </w:pPr>
    <w:rPr>
      <w:rFonts w:ascii="Arial" w:eastAsia="Times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27ABB"/>
    <w:rPr>
      <w:rFonts w:ascii="Arial" w:eastAsia="Times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ABB"/>
  </w:style>
  <w:style w:type="paragraph" w:styleId="ColorfulList-Accent1">
    <w:name w:val="Colorful List Accent 1"/>
    <w:basedOn w:val="Normal"/>
    <w:uiPriority w:val="34"/>
    <w:qFormat/>
    <w:rsid w:val="002276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1817</CharactersWithSpaces>
  <SharedDoc>false</SharedDoc>
  <HLinks>
    <vt:vector size="6" baseType="variant">
      <vt:variant>
        <vt:i4>7536748</vt:i4>
      </vt:variant>
      <vt:variant>
        <vt:i4>3880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ferranteh</dc:creator>
  <cp:keywords/>
  <dc:description/>
  <cp:lastModifiedBy>Mark Schreiner</cp:lastModifiedBy>
  <cp:revision>2</cp:revision>
  <dcterms:created xsi:type="dcterms:W3CDTF">2014-05-28T12:00:00Z</dcterms:created>
  <dcterms:modified xsi:type="dcterms:W3CDTF">2014-05-28T12:00:00Z</dcterms:modified>
</cp:coreProperties>
</file>